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73FBA" w14:textId="100EB0E6" w:rsidR="00E30E29" w:rsidRPr="003955E1" w:rsidRDefault="0071707B" w:rsidP="00E30E29">
      <w:pPr>
        <w:ind w:left="0"/>
        <w:jc w:val="right"/>
        <w:rPr>
          <w:rFonts w:asciiTheme="minorHAnsi" w:hAnsiTheme="minorHAnsi" w:cstheme="minorHAnsi"/>
          <w:b/>
          <w:spacing w:val="-6"/>
          <w:szCs w:val="22"/>
        </w:rPr>
      </w:pPr>
      <w:r w:rsidRPr="003955E1">
        <w:rPr>
          <w:rFonts w:asciiTheme="minorHAnsi" w:hAnsiTheme="minorHAnsi" w:cstheme="minorHAnsi"/>
          <w:noProof/>
          <w:spacing w:val="-6"/>
          <w:szCs w:val="22"/>
          <w:highlight w:val="yellow"/>
        </w:rPr>
        <w:t>&lt;</w:t>
      </w:r>
      <w:r w:rsidR="004133CC" w:rsidRPr="003955E1">
        <w:rPr>
          <w:rFonts w:asciiTheme="minorHAnsi" w:hAnsiTheme="minorHAnsi" w:cstheme="minorHAnsi"/>
          <w:noProof/>
          <w:spacing w:val="-6"/>
          <w:szCs w:val="22"/>
          <w:highlight w:val="yellow"/>
        </w:rPr>
        <w:t>practice or component logo&gt;</w:t>
      </w:r>
      <w:r w:rsidR="004133CC" w:rsidRPr="003955E1">
        <w:rPr>
          <w:rFonts w:asciiTheme="minorHAnsi" w:hAnsiTheme="minorHAnsi" w:cstheme="minorHAnsi"/>
          <w:noProof/>
          <w:spacing w:val="-6"/>
          <w:szCs w:val="22"/>
        </w:rPr>
        <w:br w:type="column"/>
      </w:r>
      <w:proofErr w:type="spellStart"/>
      <w:r w:rsidR="007A6B5E" w:rsidRPr="003955E1">
        <w:rPr>
          <w:rFonts w:asciiTheme="minorHAnsi" w:eastAsia="Calibri" w:hAnsiTheme="minorHAnsi" w:cstheme="minorHAnsi"/>
          <w:b/>
          <w:bCs/>
          <w:spacing w:val="-6"/>
          <w:szCs w:val="22"/>
        </w:rPr>
        <w:t>Contacto</w:t>
      </w:r>
      <w:proofErr w:type="spellEnd"/>
      <w:r w:rsidR="007A6B5E" w:rsidRPr="003955E1">
        <w:rPr>
          <w:rFonts w:asciiTheme="minorHAnsi" w:eastAsia="Calibri" w:hAnsiTheme="minorHAnsi" w:cstheme="minorHAnsi"/>
          <w:b/>
          <w:bCs/>
          <w:spacing w:val="-6"/>
          <w:szCs w:val="22"/>
        </w:rPr>
        <w:t xml:space="preserve">: </w:t>
      </w:r>
    </w:p>
    <w:p w14:paraId="38185056" w14:textId="3D22A1A5" w:rsidR="00E30E29" w:rsidRPr="003955E1" w:rsidRDefault="0071707B" w:rsidP="00E30E29">
      <w:pPr>
        <w:ind w:left="0"/>
        <w:jc w:val="right"/>
        <w:rPr>
          <w:rFonts w:asciiTheme="minorHAnsi" w:eastAsia="Calibri" w:hAnsiTheme="minorHAnsi" w:cstheme="minorHAnsi"/>
          <w:bCs/>
          <w:spacing w:val="-6"/>
          <w:szCs w:val="22"/>
          <w:highlight w:val="yellow"/>
        </w:rPr>
      </w:pPr>
      <w:bookmarkStart w:id="0" w:name="_Hlk53688013"/>
      <w:bookmarkEnd w:id="0"/>
      <w:r w:rsidRPr="003955E1">
        <w:rPr>
          <w:rFonts w:asciiTheme="minorHAnsi" w:eastAsia="Calibri" w:hAnsiTheme="minorHAnsi" w:cstheme="minorHAnsi"/>
          <w:bCs/>
          <w:spacing w:val="-6"/>
          <w:szCs w:val="22"/>
          <w:highlight w:val="yellow"/>
        </w:rPr>
        <w:t>Name</w:t>
      </w:r>
    </w:p>
    <w:p w14:paraId="05F254EA" w14:textId="1D9E703B" w:rsidR="0071707B" w:rsidRPr="003955E1" w:rsidRDefault="0071707B" w:rsidP="0071707B">
      <w:pPr>
        <w:ind w:left="0"/>
        <w:jc w:val="right"/>
        <w:rPr>
          <w:rFonts w:asciiTheme="minorHAnsi" w:eastAsia="Calibri" w:hAnsiTheme="minorHAnsi" w:cstheme="minorHAnsi"/>
          <w:bCs/>
          <w:spacing w:val="-6"/>
          <w:szCs w:val="22"/>
          <w:highlight w:val="yellow"/>
        </w:rPr>
      </w:pPr>
      <w:r w:rsidRPr="003955E1">
        <w:rPr>
          <w:rFonts w:asciiTheme="minorHAnsi" w:eastAsia="Calibri" w:hAnsiTheme="minorHAnsi" w:cstheme="minorHAnsi"/>
          <w:bCs/>
          <w:spacing w:val="-6"/>
          <w:szCs w:val="22"/>
          <w:highlight w:val="yellow"/>
        </w:rPr>
        <w:t>Email</w:t>
      </w:r>
    </w:p>
    <w:p w14:paraId="6244586E" w14:textId="26E262AC" w:rsidR="0071707B" w:rsidRPr="003955E1" w:rsidRDefault="0071707B" w:rsidP="0071707B">
      <w:pPr>
        <w:ind w:left="0"/>
        <w:jc w:val="right"/>
        <w:rPr>
          <w:rFonts w:asciiTheme="minorHAnsi" w:eastAsia="Calibri" w:hAnsiTheme="minorHAnsi" w:cstheme="minorHAnsi"/>
          <w:bCs/>
          <w:spacing w:val="-6"/>
          <w:szCs w:val="22"/>
          <w:lang w:val="es-ES_tradnl"/>
        </w:rPr>
      </w:pPr>
      <w:proofErr w:type="spellStart"/>
      <w:r w:rsidRPr="003955E1">
        <w:rPr>
          <w:rFonts w:asciiTheme="minorHAnsi" w:eastAsia="Calibri" w:hAnsiTheme="minorHAnsi" w:cstheme="minorHAnsi"/>
          <w:bCs/>
          <w:spacing w:val="-6"/>
          <w:szCs w:val="22"/>
          <w:highlight w:val="yellow"/>
          <w:lang w:val="es-ES_tradnl"/>
        </w:rPr>
        <w:t>Phone</w:t>
      </w:r>
      <w:proofErr w:type="spellEnd"/>
    </w:p>
    <w:p w14:paraId="4E899B11" w14:textId="77777777" w:rsidR="004133CC" w:rsidRPr="003955E1" w:rsidRDefault="004133CC" w:rsidP="00E30E29">
      <w:pPr>
        <w:ind w:left="0"/>
        <w:jc w:val="center"/>
        <w:rPr>
          <w:rFonts w:asciiTheme="minorHAnsi" w:hAnsiTheme="minorHAnsi" w:cstheme="minorHAnsi"/>
          <w:b/>
          <w:spacing w:val="-6"/>
          <w:szCs w:val="22"/>
          <w:lang w:val="es-AR"/>
        </w:rPr>
        <w:sectPr w:rsidR="004133CC" w:rsidRPr="003955E1" w:rsidSect="004133CC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7CEB1F6" w14:textId="0606D0EC" w:rsidR="00E30E29" w:rsidRPr="003955E1" w:rsidRDefault="00E30E29" w:rsidP="00E30E29">
      <w:pPr>
        <w:ind w:left="0"/>
        <w:jc w:val="center"/>
        <w:rPr>
          <w:rFonts w:asciiTheme="minorHAnsi" w:hAnsiTheme="minorHAnsi" w:cstheme="minorHAnsi"/>
          <w:b/>
          <w:spacing w:val="-6"/>
          <w:szCs w:val="22"/>
          <w:lang w:val="es-AR"/>
        </w:rPr>
      </w:pPr>
    </w:p>
    <w:p w14:paraId="6F8DDF1D" w14:textId="77777777" w:rsidR="00E30E29" w:rsidRPr="003955E1" w:rsidRDefault="00E30E29" w:rsidP="00E30E29">
      <w:pPr>
        <w:ind w:left="0"/>
        <w:jc w:val="center"/>
        <w:rPr>
          <w:rFonts w:asciiTheme="minorHAnsi" w:hAnsiTheme="minorHAnsi" w:cstheme="minorHAnsi"/>
          <w:b/>
          <w:spacing w:val="-6"/>
          <w:szCs w:val="22"/>
          <w:lang w:val="es-AR"/>
        </w:rPr>
      </w:pPr>
    </w:p>
    <w:p w14:paraId="30B556F1" w14:textId="19D9AF83" w:rsidR="00E30E29" w:rsidRPr="003955E1" w:rsidRDefault="007A6B5E" w:rsidP="00E30E29">
      <w:pPr>
        <w:ind w:left="0"/>
        <w:jc w:val="center"/>
        <w:rPr>
          <w:rFonts w:asciiTheme="minorHAnsi" w:hAnsiTheme="minorHAnsi" w:cstheme="minorHAnsi"/>
          <w:b/>
          <w:spacing w:val="-6"/>
          <w:szCs w:val="22"/>
          <w:lang w:val="es-AR"/>
        </w:rPr>
      </w:pPr>
      <w:r w:rsidRPr="003955E1">
        <w:rPr>
          <w:rFonts w:asciiTheme="minorHAnsi" w:eastAsia="Calibri" w:hAnsiTheme="minorHAnsi" w:cstheme="minorHAnsi"/>
          <w:b/>
          <w:bCs/>
          <w:spacing w:val="-6"/>
          <w:szCs w:val="22"/>
          <w:lang w:val="es-ES_tradnl"/>
        </w:rPr>
        <w:t>Pod</w:t>
      </w:r>
      <w:r w:rsidR="00EA6E3D">
        <w:rPr>
          <w:rFonts w:asciiTheme="minorHAnsi" w:eastAsia="Calibri" w:hAnsiTheme="minorHAnsi" w:cstheme="minorHAnsi"/>
          <w:b/>
          <w:bCs/>
          <w:spacing w:val="-6"/>
          <w:szCs w:val="22"/>
          <w:lang w:val="es-ES_tradnl"/>
        </w:rPr>
        <w:t>iatra</w:t>
      </w:r>
      <w:r w:rsidRPr="003955E1">
        <w:rPr>
          <w:rFonts w:asciiTheme="minorHAnsi" w:eastAsia="Calibri" w:hAnsiTheme="minorHAnsi" w:cstheme="minorHAnsi"/>
          <w:b/>
          <w:bCs/>
          <w:spacing w:val="-6"/>
          <w:szCs w:val="22"/>
          <w:lang w:val="es-ES_tradnl"/>
        </w:rPr>
        <w:t>s aconsejan a los hombres hispanos buscar atención regular para la diabetes</w:t>
      </w:r>
    </w:p>
    <w:p w14:paraId="37D53BAF" w14:textId="77777777" w:rsidR="00E30E29" w:rsidRPr="003955E1" w:rsidRDefault="007A6B5E" w:rsidP="00E30E29">
      <w:pPr>
        <w:ind w:left="0"/>
        <w:jc w:val="center"/>
        <w:rPr>
          <w:rFonts w:asciiTheme="minorHAnsi" w:hAnsiTheme="minorHAnsi" w:cstheme="minorHAnsi"/>
          <w:i/>
          <w:spacing w:val="-6"/>
          <w:szCs w:val="22"/>
          <w:lang w:val="es-AR"/>
        </w:rPr>
      </w:pPr>
      <w:r w:rsidRPr="003955E1">
        <w:rPr>
          <w:rFonts w:asciiTheme="minorHAnsi" w:eastAsia="Calibri" w:hAnsiTheme="minorHAnsi" w:cstheme="minorHAnsi"/>
          <w:i/>
          <w:iCs/>
          <w:spacing w:val="-6"/>
          <w:szCs w:val="22"/>
          <w:lang w:val="es-ES_tradnl"/>
        </w:rPr>
        <w:t>Los médicos y cirujanos de pie y tobillo dicen que los hombres tienden a ignorar los problemas hasta que se convierten en una crisis</w:t>
      </w:r>
    </w:p>
    <w:p w14:paraId="0A5F8424" w14:textId="77777777" w:rsidR="00E30E29" w:rsidRPr="003955E1" w:rsidRDefault="00E30E29" w:rsidP="00E30E29">
      <w:pPr>
        <w:ind w:left="0"/>
        <w:rPr>
          <w:rFonts w:asciiTheme="minorHAnsi" w:hAnsiTheme="minorHAnsi" w:cstheme="minorHAnsi"/>
          <w:spacing w:val="-6"/>
          <w:szCs w:val="22"/>
          <w:lang w:val="es-AR"/>
        </w:rPr>
      </w:pPr>
    </w:p>
    <w:p w14:paraId="0D5D0B35" w14:textId="676299EA" w:rsidR="00E30E29" w:rsidRPr="003955E1" w:rsidRDefault="004133CC" w:rsidP="00E30E29">
      <w:pPr>
        <w:ind w:left="0"/>
        <w:rPr>
          <w:rFonts w:asciiTheme="minorHAnsi" w:hAnsiTheme="minorHAnsi" w:cstheme="minorHAnsi"/>
          <w:spacing w:val="-6"/>
          <w:szCs w:val="22"/>
          <w:lang w:val="es-AR"/>
        </w:rPr>
      </w:pPr>
      <w:r w:rsidRPr="003955E1">
        <w:rPr>
          <w:rFonts w:asciiTheme="minorHAnsi" w:eastAsia="Calibri" w:hAnsiTheme="minorHAnsi" w:cstheme="minorHAnsi"/>
          <w:spacing w:val="-6"/>
          <w:szCs w:val="22"/>
          <w:highlight w:val="yellow"/>
          <w:lang w:val="es-ES_tradnl"/>
        </w:rPr>
        <w:t xml:space="preserve">&lt;CITY, </w:t>
      </w:r>
      <w:proofErr w:type="spellStart"/>
      <w:r w:rsidRPr="003955E1">
        <w:rPr>
          <w:rFonts w:asciiTheme="minorHAnsi" w:eastAsia="Calibri" w:hAnsiTheme="minorHAnsi" w:cstheme="minorHAnsi"/>
          <w:spacing w:val="-6"/>
          <w:szCs w:val="22"/>
          <w:highlight w:val="yellow"/>
          <w:lang w:val="es-ES_tradnl"/>
        </w:rPr>
        <w:t>State</w:t>
      </w:r>
      <w:proofErr w:type="spellEnd"/>
      <w:r w:rsidRPr="003955E1">
        <w:rPr>
          <w:rFonts w:asciiTheme="minorHAnsi" w:eastAsia="Calibri" w:hAnsiTheme="minorHAnsi" w:cstheme="minorHAnsi"/>
          <w:spacing w:val="-6"/>
          <w:szCs w:val="22"/>
          <w:highlight w:val="yellow"/>
          <w:lang w:val="es-ES_tradnl"/>
        </w:rPr>
        <w:t xml:space="preserve"> </w:t>
      </w:r>
      <w:proofErr w:type="spellStart"/>
      <w:r w:rsidRPr="003955E1">
        <w:rPr>
          <w:rFonts w:asciiTheme="minorHAnsi" w:eastAsia="Calibri" w:hAnsiTheme="minorHAnsi" w:cstheme="minorHAnsi"/>
          <w:spacing w:val="-6"/>
          <w:szCs w:val="22"/>
          <w:highlight w:val="yellow"/>
          <w:lang w:val="es-ES_tradnl"/>
        </w:rPr>
        <w:t>abbreviation</w:t>
      </w:r>
      <w:proofErr w:type="spellEnd"/>
      <w:r w:rsidRPr="003955E1">
        <w:rPr>
          <w:rFonts w:asciiTheme="minorHAnsi" w:eastAsia="Calibri" w:hAnsiTheme="minorHAnsi" w:cstheme="minorHAnsi"/>
          <w:spacing w:val="-6"/>
          <w:szCs w:val="22"/>
          <w:highlight w:val="yellow"/>
          <w:lang w:val="es-ES_tradnl"/>
        </w:rPr>
        <w:t>&gt;</w:t>
      </w:r>
      <w:r w:rsidR="007A6B5E" w:rsidRPr="003955E1">
        <w:rPr>
          <w:rFonts w:asciiTheme="minorHAnsi" w:eastAsia="Calibri" w:hAnsiTheme="minorHAnsi" w:cstheme="minorHAnsi"/>
          <w:spacing w:val="-6"/>
          <w:szCs w:val="22"/>
          <w:lang w:val="es-ES_tradnl"/>
        </w:rPr>
        <w:t xml:space="preserve">, 1 de noviembre de 2021—A medida que los estadounidenses regresan lentamente a sus actividades normales, los </w:t>
      </w:r>
      <w:r w:rsidR="00D2364D">
        <w:rPr>
          <w:rFonts w:asciiTheme="minorHAnsi" w:eastAsia="Calibri" w:hAnsiTheme="minorHAnsi" w:cstheme="minorHAnsi"/>
          <w:spacing w:val="-6"/>
          <w:szCs w:val="22"/>
          <w:lang w:val="es-ES_tradnl"/>
        </w:rPr>
        <w:t>podiatras</w:t>
      </w:r>
      <w:r w:rsidR="007A6B5E" w:rsidRPr="003955E1">
        <w:rPr>
          <w:rFonts w:asciiTheme="minorHAnsi" w:eastAsia="Calibri" w:hAnsiTheme="minorHAnsi" w:cstheme="minorHAnsi"/>
          <w:spacing w:val="-6"/>
          <w:szCs w:val="22"/>
          <w:lang w:val="es-ES_tradnl"/>
        </w:rPr>
        <w:t xml:space="preserve"> están enviando un mensaje claro a sus pacientes masculinos (y particularmente a los hispanos): </w:t>
      </w:r>
      <w:r w:rsidR="007A6B5E" w:rsidRPr="003955E1">
        <w:rPr>
          <w:rFonts w:asciiTheme="minorHAnsi" w:eastAsia="Calibri" w:hAnsiTheme="minorHAnsi" w:cstheme="minorHAnsi"/>
          <w:i/>
          <w:iCs/>
          <w:spacing w:val="-6"/>
          <w:szCs w:val="22"/>
          <w:lang w:val="es-ES_tradnl"/>
        </w:rPr>
        <w:t>Es hora</w:t>
      </w:r>
      <w:r w:rsidR="007A6B5E" w:rsidRPr="003955E1">
        <w:rPr>
          <w:rFonts w:asciiTheme="minorHAnsi" w:eastAsia="Calibri" w:hAnsiTheme="minorHAnsi" w:cstheme="minorHAnsi"/>
          <w:spacing w:val="-6"/>
          <w:szCs w:val="22"/>
          <w:lang w:val="es-ES_tradnl"/>
        </w:rPr>
        <w:t xml:space="preserve"> de comenzar a ocuparse de su diabetes. Los cirujanos de pie y tobillo dicen que los hombres tienden a evitar la atención y a ignorar las complicaciones de la diabetes hasta que es demasiado tarde, y que los factores socioculturales agravan el problema entre los hombres hispanos.</w:t>
      </w:r>
    </w:p>
    <w:p w14:paraId="4583B796" w14:textId="77777777" w:rsidR="00E30E29" w:rsidRPr="003955E1" w:rsidRDefault="00E30E29" w:rsidP="00E30E29">
      <w:pPr>
        <w:ind w:left="0"/>
        <w:rPr>
          <w:rFonts w:asciiTheme="minorHAnsi" w:hAnsiTheme="minorHAnsi" w:cstheme="minorHAnsi"/>
          <w:spacing w:val="-6"/>
          <w:szCs w:val="22"/>
          <w:lang w:val="es-AR"/>
        </w:rPr>
      </w:pPr>
    </w:p>
    <w:p w14:paraId="6926CC55" w14:textId="393E7918" w:rsidR="00E30E29" w:rsidRPr="003955E1" w:rsidRDefault="007A6B5E" w:rsidP="00E30E29">
      <w:pPr>
        <w:ind w:left="0"/>
        <w:rPr>
          <w:rFonts w:asciiTheme="minorHAnsi" w:hAnsiTheme="minorHAnsi" w:cstheme="minorHAnsi"/>
          <w:spacing w:val="-6"/>
          <w:szCs w:val="22"/>
          <w:lang w:val="es-AR"/>
        </w:rPr>
      </w:pPr>
      <w:r w:rsidRPr="003955E1">
        <w:rPr>
          <w:rFonts w:asciiTheme="minorHAnsi" w:eastAsia="Calibri" w:hAnsiTheme="minorHAnsi" w:cstheme="minorHAnsi"/>
          <w:spacing w:val="-6"/>
          <w:szCs w:val="22"/>
          <w:lang w:val="es-ES_tradnl"/>
        </w:rPr>
        <w:t xml:space="preserve">La Asociación Médica Americana de Podología (American Podiatric Medical Association, APMA) celebra en noviembre el mes de la concienciación sobre la diabetes con una campaña de educación pública diseñada para instar a los hombres hispanos a cuidarse mejor e incorporar la atención regular de un </w:t>
      </w:r>
      <w:r w:rsidR="00D2364D">
        <w:rPr>
          <w:rFonts w:asciiTheme="minorHAnsi" w:eastAsia="Calibri" w:hAnsiTheme="minorHAnsi" w:cstheme="minorHAnsi"/>
          <w:spacing w:val="-6"/>
          <w:szCs w:val="22"/>
          <w:lang w:val="es-ES_tradnl"/>
        </w:rPr>
        <w:t>podiatra</w:t>
      </w:r>
      <w:r w:rsidRPr="003955E1">
        <w:rPr>
          <w:rFonts w:asciiTheme="minorHAnsi" w:eastAsia="Calibri" w:hAnsiTheme="minorHAnsi" w:cstheme="minorHAnsi"/>
          <w:spacing w:val="-6"/>
          <w:szCs w:val="22"/>
          <w:lang w:val="es-ES_tradnl"/>
        </w:rPr>
        <w:t xml:space="preserve"> a su cuidado general de la diabetes. La campaña,</w:t>
      </w:r>
      <w:r w:rsidRPr="003955E1">
        <w:rPr>
          <w:rFonts w:asciiTheme="minorHAnsi" w:eastAsia="Calibri" w:hAnsiTheme="minorHAnsi" w:cstheme="minorHAnsi"/>
          <w:i/>
          <w:iCs/>
          <w:spacing w:val="-6"/>
          <w:szCs w:val="22"/>
          <w:lang w:val="es-ES_tradnl"/>
        </w:rPr>
        <w:t xml:space="preserve"> Es Hora</w:t>
      </w:r>
      <w:r w:rsidRPr="003955E1">
        <w:rPr>
          <w:rFonts w:asciiTheme="minorHAnsi" w:eastAsia="Calibri" w:hAnsiTheme="minorHAnsi" w:cstheme="minorHAnsi"/>
          <w:spacing w:val="-6"/>
          <w:szCs w:val="22"/>
          <w:lang w:val="es-ES_tradnl"/>
        </w:rPr>
        <w:t xml:space="preserve">, anima a los hombres hispanos con diabetes a tomar medidas para controlar su nivel de azúcar en la sangre, estar atentos a los cambios en sus pies y acudir a un </w:t>
      </w:r>
      <w:r w:rsidR="00D66416">
        <w:rPr>
          <w:rFonts w:asciiTheme="minorHAnsi" w:eastAsia="Calibri" w:hAnsiTheme="minorHAnsi" w:cstheme="minorHAnsi"/>
          <w:spacing w:val="-6"/>
          <w:szCs w:val="22"/>
          <w:lang w:val="es-ES_tradnl"/>
        </w:rPr>
        <w:t>podiatra</w:t>
      </w:r>
      <w:r w:rsidRPr="003955E1">
        <w:rPr>
          <w:rFonts w:asciiTheme="minorHAnsi" w:eastAsia="Calibri" w:hAnsiTheme="minorHAnsi" w:cstheme="minorHAnsi"/>
          <w:spacing w:val="-6"/>
          <w:szCs w:val="22"/>
          <w:lang w:val="es-ES_tradnl"/>
        </w:rPr>
        <w:t xml:space="preserve"> para el cuidado regular del pie diabético. La campaña también disipa los mitos sobre la diabetes que son comunes en la comunidad hispana.</w:t>
      </w:r>
    </w:p>
    <w:p w14:paraId="1079C6BA" w14:textId="77777777" w:rsidR="00E30E29" w:rsidRPr="003955E1" w:rsidRDefault="00E30E29" w:rsidP="00E30E29">
      <w:pPr>
        <w:ind w:left="0"/>
        <w:rPr>
          <w:rFonts w:asciiTheme="minorHAnsi" w:hAnsiTheme="minorHAnsi" w:cstheme="minorHAnsi"/>
          <w:spacing w:val="-6"/>
          <w:szCs w:val="22"/>
          <w:lang w:val="es-AR"/>
        </w:rPr>
      </w:pPr>
    </w:p>
    <w:p w14:paraId="2AC98BFD" w14:textId="00FE541C" w:rsidR="00E30E29" w:rsidRPr="003955E1" w:rsidRDefault="007A6B5E" w:rsidP="00511DC4">
      <w:pPr>
        <w:pStyle w:val="Default"/>
        <w:rPr>
          <w:rFonts w:asciiTheme="minorHAnsi" w:hAnsiTheme="minorHAnsi" w:cstheme="minorHAnsi"/>
          <w:spacing w:val="-6"/>
          <w:sz w:val="22"/>
          <w:szCs w:val="22"/>
          <w:lang w:val="es-AR"/>
        </w:rPr>
      </w:pPr>
      <w:r w:rsidRPr="003955E1">
        <w:rPr>
          <w:rFonts w:asciiTheme="minorHAnsi" w:eastAsia="Calibri" w:hAnsiTheme="minorHAnsi" w:cstheme="minorHAnsi"/>
          <w:spacing w:val="-6"/>
          <w:sz w:val="22"/>
          <w:szCs w:val="22"/>
          <w:lang w:val="es-ES_tradnl"/>
        </w:rPr>
        <w:t xml:space="preserve">“Los hispanos tienen el doble de probabilidades que los blancos no hispanos de ser diagnosticados con diabetes”, dijo </w:t>
      </w:r>
      <w:r w:rsidR="002C22D1" w:rsidRPr="003955E1">
        <w:rPr>
          <w:rFonts w:asciiTheme="minorHAnsi" w:eastAsia="Calibri" w:hAnsiTheme="minorHAnsi" w:cstheme="minorHAnsi"/>
          <w:spacing w:val="-6"/>
          <w:sz w:val="22"/>
          <w:szCs w:val="22"/>
          <w:highlight w:val="yellow"/>
          <w:lang w:val="es-ES_tradnl"/>
        </w:rPr>
        <w:t>&lt;</w:t>
      </w:r>
      <w:proofErr w:type="spellStart"/>
      <w:r w:rsidR="002C22D1" w:rsidRPr="003955E1">
        <w:rPr>
          <w:rFonts w:asciiTheme="minorHAnsi" w:eastAsia="Calibri" w:hAnsiTheme="minorHAnsi" w:cstheme="minorHAnsi"/>
          <w:spacing w:val="-6"/>
          <w:sz w:val="22"/>
          <w:szCs w:val="22"/>
          <w:highlight w:val="yellow"/>
          <w:lang w:val="es-ES_tradnl"/>
        </w:rPr>
        <w:t>first</w:t>
      </w:r>
      <w:proofErr w:type="spellEnd"/>
      <w:r w:rsidR="002C22D1" w:rsidRPr="003955E1">
        <w:rPr>
          <w:rFonts w:asciiTheme="minorHAnsi" w:eastAsia="Calibri" w:hAnsiTheme="minorHAnsi" w:cstheme="minorHAnsi"/>
          <w:spacing w:val="-6"/>
          <w:sz w:val="22"/>
          <w:szCs w:val="22"/>
          <w:highlight w:val="yellow"/>
          <w:lang w:val="es-ES_tradnl"/>
        </w:rPr>
        <w:t xml:space="preserve"> </w:t>
      </w:r>
      <w:proofErr w:type="spellStart"/>
      <w:r w:rsidR="002C22D1" w:rsidRPr="003955E1">
        <w:rPr>
          <w:rFonts w:asciiTheme="minorHAnsi" w:eastAsia="Calibri" w:hAnsiTheme="minorHAnsi" w:cstheme="minorHAnsi"/>
          <w:spacing w:val="-6"/>
          <w:sz w:val="22"/>
          <w:szCs w:val="22"/>
          <w:highlight w:val="yellow"/>
          <w:lang w:val="es-ES_tradnl"/>
        </w:rPr>
        <w:t>name</w:t>
      </w:r>
      <w:proofErr w:type="spellEnd"/>
      <w:r w:rsidR="002C22D1" w:rsidRPr="003955E1">
        <w:rPr>
          <w:rFonts w:asciiTheme="minorHAnsi" w:eastAsia="Calibri" w:hAnsiTheme="minorHAnsi" w:cstheme="minorHAnsi"/>
          <w:spacing w:val="-6"/>
          <w:sz w:val="22"/>
          <w:szCs w:val="22"/>
          <w:highlight w:val="yellow"/>
          <w:lang w:val="es-ES_tradnl"/>
        </w:rPr>
        <w:t xml:space="preserve"> </w:t>
      </w:r>
      <w:proofErr w:type="spellStart"/>
      <w:r w:rsidR="002C22D1" w:rsidRPr="003955E1">
        <w:rPr>
          <w:rFonts w:asciiTheme="minorHAnsi" w:eastAsia="Calibri" w:hAnsiTheme="minorHAnsi" w:cstheme="minorHAnsi"/>
          <w:spacing w:val="-6"/>
          <w:sz w:val="22"/>
          <w:szCs w:val="22"/>
          <w:highlight w:val="yellow"/>
          <w:lang w:val="es-ES_tradnl"/>
        </w:rPr>
        <w:t>last</w:t>
      </w:r>
      <w:proofErr w:type="spellEnd"/>
      <w:r w:rsidR="002C22D1" w:rsidRPr="003955E1">
        <w:rPr>
          <w:rFonts w:asciiTheme="minorHAnsi" w:eastAsia="Calibri" w:hAnsiTheme="minorHAnsi" w:cstheme="minorHAnsi"/>
          <w:spacing w:val="-6"/>
          <w:sz w:val="22"/>
          <w:szCs w:val="22"/>
          <w:highlight w:val="yellow"/>
          <w:lang w:val="es-ES_tradnl"/>
        </w:rPr>
        <w:t xml:space="preserve"> </w:t>
      </w:r>
      <w:proofErr w:type="spellStart"/>
      <w:r w:rsidR="002C22D1" w:rsidRPr="003955E1">
        <w:rPr>
          <w:rFonts w:asciiTheme="minorHAnsi" w:eastAsia="Calibri" w:hAnsiTheme="minorHAnsi" w:cstheme="minorHAnsi"/>
          <w:spacing w:val="-6"/>
          <w:sz w:val="22"/>
          <w:szCs w:val="22"/>
          <w:highlight w:val="yellow"/>
          <w:lang w:val="es-ES_tradnl"/>
        </w:rPr>
        <w:t>name</w:t>
      </w:r>
      <w:proofErr w:type="spellEnd"/>
      <w:r w:rsidR="002C22D1" w:rsidRPr="003955E1">
        <w:rPr>
          <w:rFonts w:asciiTheme="minorHAnsi" w:eastAsia="Calibri" w:hAnsiTheme="minorHAnsi" w:cstheme="minorHAnsi"/>
          <w:spacing w:val="-6"/>
          <w:sz w:val="22"/>
          <w:szCs w:val="22"/>
          <w:highlight w:val="yellow"/>
          <w:lang w:val="es-ES_tradnl"/>
        </w:rPr>
        <w:t>&gt;</w:t>
      </w:r>
      <w:r w:rsidR="002C22D1" w:rsidRPr="003955E1">
        <w:rPr>
          <w:rFonts w:asciiTheme="minorHAnsi" w:eastAsia="Calibri" w:hAnsiTheme="minorHAnsi" w:cstheme="minorHAnsi"/>
          <w:spacing w:val="-6"/>
          <w:sz w:val="22"/>
          <w:szCs w:val="22"/>
          <w:lang w:val="es-ES_tradnl"/>
        </w:rPr>
        <w:t>,</w:t>
      </w:r>
      <w:r w:rsidRPr="003955E1">
        <w:rPr>
          <w:rFonts w:asciiTheme="minorHAnsi" w:eastAsia="Calibri" w:hAnsiTheme="minorHAnsi" w:cstheme="minorHAnsi"/>
          <w:spacing w:val="-6"/>
          <w:sz w:val="22"/>
          <w:szCs w:val="22"/>
          <w:lang w:val="es-ES_tradnl"/>
        </w:rPr>
        <w:t xml:space="preserve"> DPM</w:t>
      </w:r>
      <w:r w:rsidR="000A2E95" w:rsidRPr="003955E1">
        <w:rPr>
          <w:rFonts w:asciiTheme="minorHAnsi" w:eastAsia="Calibri" w:hAnsiTheme="minorHAnsi" w:cstheme="minorHAnsi"/>
          <w:spacing w:val="-6"/>
          <w:sz w:val="22"/>
          <w:szCs w:val="22"/>
          <w:lang w:val="es-ES_tradnl"/>
        </w:rPr>
        <w:t xml:space="preserve">, </w:t>
      </w:r>
      <w:r w:rsidR="00511DC4" w:rsidRPr="003955E1">
        <w:rPr>
          <w:rFonts w:asciiTheme="minorHAnsi" w:eastAsia="Calibri" w:hAnsiTheme="minorHAnsi" w:cstheme="minorHAnsi"/>
          <w:spacing w:val="-6"/>
          <w:sz w:val="22"/>
          <w:szCs w:val="22"/>
          <w:lang w:val="es-ES_tradnl"/>
        </w:rPr>
        <w:t xml:space="preserve">un </w:t>
      </w:r>
      <w:r w:rsidR="00D66416">
        <w:rPr>
          <w:rFonts w:asciiTheme="minorHAnsi" w:eastAsia="Calibri" w:hAnsiTheme="minorHAnsi" w:cstheme="minorHAnsi"/>
          <w:spacing w:val="-6"/>
          <w:sz w:val="22"/>
          <w:szCs w:val="22"/>
          <w:lang w:val="es-ES_tradnl"/>
        </w:rPr>
        <w:t>podiatra</w:t>
      </w:r>
      <w:r w:rsidR="00511DC4" w:rsidRPr="003955E1">
        <w:rPr>
          <w:rFonts w:asciiTheme="minorHAnsi" w:eastAsia="Calibri" w:hAnsiTheme="minorHAnsi" w:cstheme="minorHAnsi"/>
          <w:spacing w:val="-6"/>
          <w:sz w:val="22"/>
          <w:szCs w:val="22"/>
          <w:lang w:val="es-ES_tradnl"/>
        </w:rPr>
        <w:t xml:space="preserve"> </w:t>
      </w:r>
      <w:r w:rsidR="000A2E95" w:rsidRPr="003955E1">
        <w:rPr>
          <w:rFonts w:asciiTheme="minorHAnsi" w:eastAsia="Calibri" w:hAnsiTheme="minorHAnsi" w:cstheme="minorHAnsi"/>
          <w:spacing w:val="-6"/>
          <w:sz w:val="22"/>
          <w:szCs w:val="22"/>
          <w:lang w:val="es-ES_tradnl"/>
        </w:rPr>
        <w:t>miembro de la APMA</w:t>
      </w:r>
      <w:r w:rsidRPr="003955E1">
        <w:rPr>
          <w:rFonts w:asciiTheme="minorHAnsi" w:eastAsia="Calibri" w:hAnsiTheme="minorHAnsi" w:cstheme="minorHAnsi"/>
          <w:spacing w:val="-6"/>
          <w:sz w:val="22"/>
          <w:szCs w:val="22"/>
          <w:lang w:val="es-ES_tradnl"/>
        </w:rPr>
        <w:t>. “Si se combina con mayores barreras para la atención, se trata de una población con un riesgo muy alto de sufrir complicaciones graves por la diabetes.”</w:t>
      </w:r>
    </w:p>
    <w:p w14:paraId="110C2827" w14:textId="77777777" w:rsidR="00E30E29" w:rsidRPr="003955E1" w:rsidRDefault="00E30E29" w:rsidP="00E30E29">
      <w:pPr>
        <w:ind w:left="0"/>
        <w:rPr>
          <w:rFonts w:asciiTheme="minorHAnsi" w:hAnsiTheme="minorHAnsi" w:cstheme="minorHAnsi"/>
          <w:spacing w:val="-6"/>
          <w:szCs w:val="22"/>
          <w:lang w:val="es-AR"/>
        </w:rPr>
      </w:pPr>
    </w:p>
    <w:p w14:paraId="1A6D1F56" w14:textId="77777777" w:rsidR="00E30E29" w:rsidRPr="003955E1" w:rsidRDefault="007A6B5E" w:rsidP="00E30E29">
      <w:pPr>
        <w:ind w:left="0"/>
        <w:rPr>
          <w:rFonts w:asciiTheme="minorHAnsi" w:hAnsiTheme="minorHAnsi" w:cstheme="minorHAnsi"/>
          <w:spacing w:val="-6"/>
          <w:szCs w:val="22"/>
          <w:lang w:val="es-AR"/>
        </w:rPr>
      </w:pPr>
      <w:r w:rsidRPr="003955E1">
        <w:rPr>
          <w:rFonts w:asciiTheme="minorHAnsi" w:eastAsia="Calibri" w:hAnsiTheme="minorHAnsi" w:cstheme="minorHAnsi"/>
          <w:spacing w:val="-6"/>
          <w:szCs w:val="22"/>
          <w:lang w:val="es-ES_tradnl"/>
        </w:rPr>
        <w:t xml:space="preserve">Los hombres hispanos tienden a priorizar a sus familias y suelen ser proveedores, lo que significa que pasan por alto sus propias necesidades de salud. También existen mitos e ideas erróneas sobre la diabetes y sus opciones de tratamiento dentro de la comunidad hispana. Los remedios naturales tradicionales, como el </w:t>
      </w:r>
      <w:proofErr w:type="gramStart"/>
      <w:r w:rsidRPr="003955E1">
        <w:rPr>
          <w:rFonts w:asciiTheme="minorHAnsi" w:eastAsia="Calibri" w:hAnsiTheme="minorHAnsi" w:cstheme="minorHAnsi"/>
          <w:spacing w:val="-6"/>
          <w:szCs w:val="22"/>
          <w:lang w:val="es-ES_tradnl"/>
        </w:rPr>
        <w:t>aloe vera</w:t>
      </w:r>
      <w:proofErr w:type="gramEnd"/>
      <w:r w:rsidRPr="003955E1">
        <w:rPr>
          <w:rFonts w:asciiTheme="minorHAnsi" w:eastAsia="Calibri" w:hAnsiTheme="minorHAnsi" w:cstheme="minorHAnsi"/>
          <w:spacing w:val="-6"/>
          <w:szCs w:val="22"/>
          <w:lang w:val="es-ES_tradnl"/>
        </w:rPr>
        <w:t xml:space="preserve">, pueden resultar más adecuados para la curación que los cuidados modernos de las heridas, por ejemplo. </w:t>
      </w:r>
    </w:p>
    <w:p w14:paraId="6757DE70" w14:textId="77777777" w:rsidR="00E30E29" w:rsidRPr="003955E1" w:rsidRDefault="00E30E29" w:rsidP="00E30E29">
      <w:pPr>
        <w:ind w:left="0"/>
        <w:rPr>
          <w:rFonts w:asciiTheme="minorHAnsi" w:hAnsiTheme="minorHAnsi" w:cstheme="minorHAnsi"/>
          <w:spacing w:val="-6"/>
          <w:szCs w:val="22"/>
          <w:lang w:val="es-AR"/>
        </w:rPr>
      </w:pPr>
    </w:p>
    <w:p w14:paraId="30FD515F" w14:textId="5AADE608" w:rsidR="00E30E29" w:rsidRPr="003955E1" w:rsidRDefault="007A6B5E" w:rsidP="00E30E29">
      <w:pPr>
        <w:ind w:left="0"/>
        <w:rPr>
          <w:rFonts w:asciiTheme="minorHAnsi" w:hAnsiTheme="minorHAnsi" w:cstheme="minorHAnsi"/>
          <w:spacing w:val="-6"/>
          <w:szCs w:val="22"/>
          <w:lang w:val="es-AR"/>
        </w:rPr>
      </w:pPr>
      <w:r w:rsidRPr="003955E1">
        <w:rPr>
          <w:rFonts w:asciiTheme="minorHAnsi" w:eastAsia="Calibri" w:hAnsiTheme="minorHAnsi" w:cstheme="minorHAnsi"/>
          <w:spacing w:val="-6"/>
          <w:szCs w:val="22"/>
          <w:lang w:val="es-ES_tradnl"/>
        </w:rPr>
        <w:t xml:space="preserve">“La diabetes puede causar graves complicaciones en los pies, como heridas que no cicatrizan, infecciones e incluso amputaciones”, dijo </w:t>
      </w:r>
      <w:r w:rsidR="002C22D1" w:rsidRPr="003955E1">
        <w:rPr>
          <w:rFonts w:asciiTheme="minorHAnsi" w:eastAsia="Calibri" w:hAnsiTheme="minorHAnsi" w:cstheme="minorHAnsi"/>
          <w:spacing w:val="-6"/>
          <w:szCs w:val="22"/>
          <w:lang w:val="es-ES_tradnl"/>
        </w:rPr>
        <w:t xml:space="preserve">Dr. </w:t>
      </w:r>
      <w:r w:rsidR="002C22D1" w:rsidRPr="003955E1">
        <w:rPr>
          <w:rFonts w:asciiTheme="minorHAnsi" w:eastAsia="Calibri" w:hAnsiTheme="minorHAnsi" w:cstheme="minorHAnsi"/>
          <w:spacing w:val="-6"/>
          <w:szCs w:val="22"/>
          <w:highlight w:val="yellow"/>
          <w:lang w:val="es-ES_tradnl"/>
        </w:rPr>
        <w:t>&lt;</w:t>
      </w:r>
      <w:proofErr w:type="spellStart"/>
      <w:r w:rsidR="002C22D1" w:rsidRPr="003955E1">
        <w:rPr>
          <w:rFonts w:asciiTheme="minorHAnsi" w:eastAsia="Calibri" w:hAnsiTheme="minorHAnsi" w:cstheme="minorHAnsi"/>
          <w:spacing w:val="-6"/>
          <w:szCs w:val="22"/>
          <w:highlight w:val="yellow"/>
          <w:lang w:val="es-ES_tradnl"/>
        </w:rPr>
        <w:t>last</w:t>
      </w:r>
      <w:proofErr w:type="spellEnd"/>
      <w:r w:rsidR="002C22D1" w:rsidRPr="003955E1">
        <w:rPr>
          <w:rFonts w:asciiTheme="minorHAnsi" w:eastAsia="Calibri" w:hAnsiTheme="minorHAnsi" w:cstheme="minorHAnsi"/>
          <w:spacing w:val="-6"/>
          <w:szCs w:val="22"/>
          <w:highlight w:val="yellow"/>
          <w:lang w:val="es-ES_tradnl"/>
        </w:rPr>
        <w:t xml:space="preserve"> </w:t>
      </w:r>
      <w:proofErr w:type="spellStart"/>
      <w:r w:rsidR="002C22D1" w:rsidRPr="003955E1">
        <w:rPr>
          <w:rFonts w:asciiTheme="minorHAnsi" w:eastAsia="Calibri" w:hAnsiTheme="minorHAnsi" w:cstheme="minorHAnsi"/>
          <w:spacing w:val="-6"/>
          <w:szCs w:val="22"/>
          <w:highlight w:val="yellow"/>
          <w:lang w:val="es-ES_tradnl"/>
        </w:rPr>
        <w:t>name</w:t>
      </w:r>
      <w:proofErr w:type="spellEnd"/>
      <w:r w:rsidR="002C22D1" w:rsidRPr="003955E1">
        <w:rPr>
          <w:rFonts w:asciiTheme="minorHAnsi" w:eastAsia="Calibri" w:hAnsiTheme="minorHAnsi" w:cstheme="minorHAnsi"/>
          <w:spacing w:val="-6"/>
          <w:szCs w:val="22"/>
          <w:highlight w:val="yellow"/>
          <w:lang w:val="es-ES_tradnl"/>
        </w:rPr>
        <w:t>&gt;</w:t>
      </w:r>
      <w:r w:rsidRPr="003955E1">
        <w:rPr>
          <w:rFonts w:asciiTheme="minorHAnsi" w:eastAsia="Calibri" w:hAnsiTheme="minorHAnsi" w:cstheme="minorHAnsi"/>
          <w:spacing w:val="-6"/>
          <w:szCs w:val="22"/>
          <w:lang w:val="es-ES_tradnl"/>
        </w:rPr>
        <w:t>. “Por eso es tan importante educar a esta población sobre cómo pueden controlar su diabetes y proteger sus pies, lo que les permitirá mantenerse en el trabajo y en el corazón de sus familias</w:t>
      </w:r>
      <w:r w:rsidR="002C22D1" w:rsidRPr="003955E1">
        <w:rPr>
          <w:rFonts w:asciiTheme="minorHAnsi" w:eastAsia="Calibri" w:hAnsiTheme="minorHAnsi" w:cstheme="minorHAnsi"/>
          <w:spacing w:val="-6"/>
          <w:szCs w:val="22"/>
          <w:lang w:val="es-ES_tradnl"/>
        </w:rPr>
        <w:t>.</w:t>
      </w:r>
      <w:r w:rsidRPr="003955E1">
        <w:rPr>
          <w:rFonts w:asciiTheme="minorHAnsi" w:eastAsia="Calibri" w:hAnsiTheme="minorHAnsi" w:cstheme="minorHAnsi"/>
          <w:spacing w:val="-6"/>
          <w:szCs w:val="22"/>
          <w:lang w:val="es-ES_tradnl"/>
        </w:rPr>
        <w:t xml:space="preserve">” </w:t>
      </w:r>
    </w:p>
    <w:p w14:paraId="01276575" w14:textId="77777777" w:rsidR="0032496F" w:rsidRPr="003955E1" w:rsidRDefault="0032496F" w:rsidP="00E30E29">
      <w:pPr>
        <w:ind w:left="0"/>
        <w:rPr>
          <w:rFonts w:asciiTheme="minorHAnsi" w:hAnsiTheme="minorHAnsi" w:cstheme="minorHAnsi"/>
          <w:spacing w:val="-6"/>
          <w:szCs w:val="22"/>
          <w:lang w:val="es-AR"/>
        </w:rPr>
      </w:pPr>
    </w:p>
    <w:p w14:paraId="5F6BF8F7" w14:textId="77777777" w:rsidR="00B856C0" w:rsidRPr="003955E1" w:rsidRDefault="007A6B5E" w:rsidP="00E30E29">
      <w:pPr>
        <w:ind w:left="0"/>
        <w:rPr>
          <w:rFonts w:asciiTheme="minorHAnsi" w:eastAsiaTheme="minorHAnsi" w:hAnsiTheme="minorHAnsi" w:cstheme="minorHAnsi"/>
          <w:spacing w:val="-6"/>
          <w:szCs w:val="22"/>
          <w:lang w:val="es-AR"/>
        </w:rPr>
      </w:pPr>
      <w:r w:rsidRPr="003955E1">
        <w:rPr>
          <w:rFonts w:asciiTheme="minorHAnsi" w:eastAsia="Calibri" w:hAnsiTheme="minorHAnsi" w:cstheme="minorHAnsi"/>
          <w:spacing w:val="-6"/>
          <w:szCs w:val="22"/>
          <w:lang w:val="es-ES_tradnl"/>
        </w:rPr>
        <w:t xml:space="preserve">Para saber más sobre la campaña, visite </w:t>
      </w:r>
      <w:hyperlink r:id="rId8" w:history="1">
        <w:r w:rsidRPr="003955E1">
          <w:rPr>
            <w:rFonts w:asciiTheme="minorHAnsi" w:eastAsia="Calibri" w:hAnsiTheme="minorHAnsi" w:cstheme="minorHAnsi"/>
            <w:color w:val="0563C1"/>
            <w:spacing w:val="-6"/>
            <w:szCs w:val="22"/>
            <w:u w:val="single"/>
            <w:lang w:val="es-ES_tradnl"/>
          </w:rPr>
          <w:t>www.apma.org/diabetes</w:t>
        </w:r>
      </w:hyperlink>
      <w:r w:rsidRPr="003955E1">
        <w:rPr>
          <w:rFonts w:asciiTheme="minorHAnsi" w:eastAsia="Calibri" w:hAnsiTheme="minorHAnsi" w:cstheme="minorHAnsi"/>
          <w:spacing w:val="-6"/>
          <w:szCs w:val="22"/>
          <w:lang w:val="es-ES_tradnl"/>
        </w:rPr>
        <w:t xml:space="preserve">. </w:t>
      </w:r>
    </w:p>
    <w:p w14:paraId="4C3B162A" w14:textId="77777777" w:rsidR="00187CA0" w:rsidRPr="003955E1" w:rsidRDefault="00187CA0" w:rsidP="00E30E29">
      <w:pPr>
        <w:ind w:left="0"/>
        <w:rPr>
          <w:rFonts w:asciiTheme="minorHAnsi" w:hAnsiTheme="minorHAnsi" w:cstheme="minorHAnsi"/>
          <w:spacing w:val="-6"/>
          <w:szCs w:val="22"/>
          <w:lang w:val="es-AR"/>
        </w:rPr>
      </w:pPr>
    </w:p>
    <w:p w14:paraId="11CE26EC" w14:textId="058F9F10" w:rsidR="00E30E29" w:rsidRPr="003955E1" w:rsidRDefault="007A6B5E" w:rsidP="00E30E29">
      <w:pPr>
        <w:ind w:left="0"/>
        <w:rPr>
          <w:rFonts w:asciiTheme="minorHAnsi" w:eastAsia="Calibri" w:hAnsiTheme="minorHAnsi" w:cstheme="minorHAnsi"/>
          <w:i/>
          <w:iCs/>
          <w:spacing w:val="-6"/>
          <w:szCs w:val="22"/>
          <w:lang w:val="es-ES_tradnl"/>
        </w:rPr>
      </w:pPr>
      <w:r w:rsidRPr="003955E1">
        <w:rPr>
          <w:rFonts w:asciiTheme="minorHAnsi" w:eastAsia="Calibri" w:hAnsiTheme="minorHAnsi" w:cstheme="minorHAnsi"/>
          <w:i/>
          <w:iCs/>
          <w:spacing w:val="-6"/>
          <w:szCs w:val="22"/>
          <w:lang w:val="es-ES_tradnl"/>
        </w:rPr>
        <w:t xml:space="preserve">La American Podiatric Medical Association (APMA) es la principal organización profesional del país para los </w:t>
      </w:r>
      <w:r w:rsidR="002574A3">
        <w:rPr>
          <w:rFonts w:asciiTheme="minorHAnsi" w:eastAsia="Calibri" w:hAnsiTheme="minorHAnsi" w:cstheme="minorHAnsi"/>
          <w:i/>
          <w:iCs/>
          <w:spacing w:val="-6"/>
          <w:szCs w:val="22"/>
          <w:lang w:val="es-ES_tradnl"/>
        </w:rPr>
        <w:t>podiatras</w:t>
      </w:r>
      <w:r w:rsidRPr="003955E1">
        <w:rPr>
          <w:rFonts w:asciiTheme="minorHAnsi" w:eastAsia="Calibri" w:hAnsiTheme="minorHAnsi" w:cstheme="minorHAnsi"/>
          <w:i/>
          <w:iCs/>
          <w:spacing w:val="-6"/>
          <w:szCs w:val="22"/>
          <w:lang w:val="es-ES_tradnl"/>
        </w:rPr>
        <w:t xml:space="preserve"> de hoy en día. Los doctores podólogos (Doctors of Podiatric Medicine, DPM) están cualificados por su educación, formación y experiencia para diagnosticar y tratar las enfermedades que afectan al pie, al tobillo y a las estructuras de la pierna. La APMA cuenta con 53 sedes estatales en todo Estados Unidos y sus territorios, con más de 12,500 </w:t>
      </w:r>
      <w:r w:rsidR="002574A3">
        <w:rPr>
          <w:rFonts w:asciiTheme="minorHAnsi" w:eastAsia="Calibri" w:hAnsiTheme="minorHAnsi" w:cstheme="minorHAnsi"/>
          <w:i/>
          <w:iCs/>
          <w:spacing w:val="-6"/>
          <w:szCs w:val="22"/>
          <w:lang w:val="es-ES_tradnl"/>
        </w:rPr>
        <w:t>podiatras</w:t>
      </w:r>
      <w:r w:rsidRPr="003955E1">
        <w:rPr>
          <w:rFonts w:asciiTheme="minorHAnsi" w:eastAsia="Calibri" w:hAnsiTheme="minorHAnsi" w:cstheme="minorHAnsi"/>
          <w:i/>
          <w:iCs/>
          <w:spacing w:val="-6"/>
          <w:szCs w:val="22"/>
          <w:lang w:val="es-ES_tradnl"/>
        </w:rPr>
        <w:t xml:space="preserve"> afiliados. Todos los miembros de la APMA están autorizados por el estado en el que ejercen la podología. Para más información, visite </w:t>
      </w:r>
      <w:hyperlink r:id="rId9" w:history="1">
        <w:r w:rsidR="002C22D1" w:rsidRPr="003955E1">
          <w:rPr>
            <w:rStyle w:val="Hyperlink"/>
            <w:rFonts w:asciiTheme="minorHAnsi" w:eastAsia="Calibri" w:hAnsiTheme="minorHAnsi" w:cstheme="minorHAnsi"/>
            <w:i/>
            <w:iCs/>
            <w:spacing w:val="-6"/>
            <w:szCs w:val="22"/>
            <w:lang w:val="es-ES_tradnl"/>
          </w:rPr>
          <w:t>www.apma.org</w:t>
        </w:r>
      </w:hyperlink>
      <w:r w:rsidRPr="003955E1">
        <w:rPr>
          <w:rFonts w:asciiTheme="minorHAnsi" w:eastAsia="Calibri" w:hAnsiTheme="minorHAnsi" w:cstheme="minorHAnsi"/>
          <w:i/>
          <w:iCs/>
          <w:spacing w:val="-6"/>
          <w:szCs w:val="22"/>
          <w:lang w:val="es-ES_tradnl"/>
        </w:rPr>
        <w:t>.</w:t>
      </w:r>
    </w:p>
    <w:p w14:paraId="2D4C7296" w14:textId="3100A370" w:rsidR="002C22D1" w:rsidRPr="003955E1" w:rsidRDefault="002C22D1" w:rsidP="00E30E29">
      <w:pPr>
        <w:ind w:left="0"/>
        <w:rPr>
          <w:rFonts w:asciiTheme="minorHAnsi" w:eastAsia="Calibri" w:hAnsiTheme="minorHAnsi" w:cstheme="minorHAnsi"/>
          <w:i/>
          <w:iCs/>
          <w:spacing w:val="-6"/>
          <w:szCs w:val="22"/>
          <w:lang w:val="es-ES_tradnl"/>
        </w:rPr>
      </w:pPr>
    </w:p>
    <w:p w14:paraId="008AC659" w14:textId="4BA12050" w:rsidR="002C22D1" w:rsidRPr="003955E1" w:rsidRDefault="002C22D1" w:rsidP="00E30E29">
      <w:pPr>
        <w:ind w:left="0"/>
        <w:rPr>
          <w:rFonts w:asciiTheme="minorHAnsi" w:hAnsiTheme="minorHAnsi" w:cstheme="minorHAnsi"/>
          <w:spacing w:val="-6"/>
          <w:szCs w:val="22"/>
        </w:rPr>
      </w:pPr>
      <w:r w:rsidRPr="003955E1">
        <w:rPr>
          <w:rFonts w:asciiTheme="minorHAnsi" w:eastAsia="Calibri" w:hAnsiTheme="minorHAnsi" w:cstheme="minorHAnsi"/>
          <w:i/>
          <w:iCs/>
          <w:spacing w:val="-6"/>
          <w:szCs w:val="22"/>
          <w:highlight w:val="yellow"/>
        </w:rPr>
        <w:lastRenderedPageBreak/>
        <w:t>&lt;insert information about your practice or component&gt;</w:t>
      </w:r>
    </w:p>
    <w:sectPr w:rsidR="002C22D1" w:rsidRPr="003955E1" w:rsidSect="004133C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21A20"/>
    <w:multiLevelType w:val="hybridMultilevel"/>
    <w:tmpl w:val="C98CB556"/>
    <w:lvl w:ilvl="0" w:tplc="CF547E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3831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52B1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FEA7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7879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1066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8627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9224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088A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E29"/>
    <w:rsid w:val="0000064C"/>
    <w:rsid w:val="00060D39"/>
    <w:rsid w:val="0008206F"/>
    <w:rsid w:val="000A2E95"/>
    <w:rsid w:val="000C0E04"/>
    <w:rsid w:val="0010347B"/>
    <w:rsid w:val="00157D9E"/>
    <w:rsid w:val="00167DD7"/>
    <w:rsid w:val="00171B11"/>
    <w:rsid w:val="00187CA0"/>
    <w:rsid w:val="001B0414"/>
    <w:rsid w:val="001B3A05"/>
    <w:rsid w:val="0021163E"/>
    <w:rsid w:val="00225755"/>
    <w:rsid w:val="00231C55"/>
    <w:rsid w:val="002560E0"/>
    <w:rsid w:val="002574A3"/>
    <w:rsid w:val="00275518"/>
    <w:rsid w:val="002B08DF"/>
    <w:rsid w:val="002C22D1"/>
    <w:rsid w:val="0032496F"/>
    <w:rsid w:val="00341693"/>
    <w:rsid w:val="00360E4B"/>
    <w:rsid w:val="003955E1"/>
    <w:rsid w:val="003E27C4"/>
    <w:rsid w:val="003F38C1"/>
    <w:rsid w:val="004133CC"/>
    <w:rsid w:val="00474EC9"/>
    <w:rsid w:val="004B7E86"/>
    <w:rsid w:val="00511DC4"/>
    <w:rsid w:val="00522E60"/>
    <w:rsid w:val="005A08D5"/>
    <w:rsid w:val="006137C0"/>
    <w:rsid w:val="00620A6A"/>
    <w:rsid w:val="00631BD3"/>
    <w:rsid w:val="006D64E8"/>
    <w:rsid w:val="0071707B"/>
    <w:rsid w:val="00751DB4"/>
    <w:rsid w:val="007A6B5E"/>
    <w:rsid w:val="007D3302"/>
    <w:rsid w:val="008430E8"/>
    <w:rsid w:val="008453B7"/>
    <w:rsid w:val="00910242"/>
    <w:rsid w:val="00935EAD"/>
    <w:rsid w:val="009926DD"/>
    <w:rsid w:val="00997095"/>
    <w:rsid w:val="009E48B3"/>
    <w:rsid w:val="009F4B54"/>
    <w:rsid w:val="009F7ACC"/>
    <w:rsid w:val="00A5249C"/>
    <w:rsid w:val="00AA06EE"/>
    <w:rsid w:val="00B120C1"/>
    <w:rsid w:val="00B53FAD"/>
    <w:rsid w:val="00B856C0"/>
    <w:rsid w:val="00BC78B9"/>
    <w:rsid w:val="00BF6396"/>
    <w:rsid w:val="00C426C8"/>
    <w:rsid w:val="00C44C6B"/>
    <w:rsid w:val="00C52531"/>
    <w:rsid w:val="00C728ED"/>
    <w:rsid w:val="00C97813"/>
    <w:rsid w:val="00C97CCF"/>
    <w:rsid w:val="00CA4BF0"/>
    <w:rsid w:val="00CC6946"/>
    <w:rsid w:val="00CE6D68"/>
    <w:rsid w:val="00D22A49"/>
    <w:rsid w:val="00D2364D"/>
    <w:rsid w:val="00D66416"/>
    <w:rsid w:val="00DA2AF5"/>
    <w:rsid w:val="00DD75BB"/>
    <w:rsid w:val="00E301C0"/>
    <w:rsid w:val="00E30E29"/>
    <w:rsid w:val="00E72F92"/>
    <w:rsid w:val="00E75F57"/>
    <w:rsid w:val="00EA6E3D"/>
    <w:rsid w:val="00EF1F5A"/>
    <w:rsid w:val="41CF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8E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E30E29"/>
    <w:pPr>
      <w:spacing w:after="0" w:line="240" w:lineRule="auto"/>
      <w:ind w:left="360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0E2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0E2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22A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A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A4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A4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A4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37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styleId="UnresolvedMention">
    <w:name w:val="Unresolved Mention"/>
    <w:basedOn w:val="DefaultParagraphFont"/>
    <w:uiPriority w:val="99"/>
    <w:rsid w:val="002C22D1"/>
    <w:rPr>
      <w:color w:val="605E5C"/>
      <w:shd w:val="clear" w:color="auto" w:fill="E1DFDD"/>
    </w:rPr>
  </w:style>
  <w:style w:type="paragraph" w:customStyle="1" w:styleId="Default">
    <w:name w:val="Default"/>
    <w:rsid w:val="000A2E95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character" w:customStyle="1" w:styleId="A0">
    <w:name w:val="A0"/>
    <w:uiPriority w:val="99"/>
    <w:rsid w:val="000A2E95"/>
    <w:rPr>
      <w:rFonts w:cs="Source Sans Pro"/>
      <w:color w:val="6B3A2D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ma.org/diabet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apm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679A9C45649340BC7077713D2094F0" ma:contentTypeVersion="13" ma:contentTypeDescription="Create a new document." ma:contentTypeScope="" ma:versionID="c2dd3e378161a44fc1fc67cb5013fb02">
  <xsd:schema xmlns:xsd="http://www.w3.org/2001/XMLSchema" xmlns:xs="http://www.w3.org/2001/XMLSchema" xmlns:p="http://schemas.microsoft.com/office/2006/metadata/properties" xmlns:ns2="fcd50eeb-4b82-4317-be54-1fe3687ad23d" xmlns:ns3="21d4c215-7d80-40c8-95cb-1022683f4e5d" targetNamespace="http://schemas.microsoft.com/office/2006/metadata/properties" ma:root="true" ma:fieldsID="14492174c7bac2d12a947d13e2cfa155" ns2:_="" ns3:_="">
    <xsd:import namespace="fcd50eeb-4b82-4317-be54-1fe3687ad23d"/>
    <xsd:import namespace="21d4c215-7d80-40c8-95cb-1022683f4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50eeb-4b82-4317-be54-1fe3687ad2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4c215-7d80-40c8-95cb-1022683f4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FC7A87-E720-4FC4-9D29-59759B465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d50eeb-4b82-4317-be54-1fe3687ad23d"/>
    <ds:schemaRef ds:uri="21d4c215-7d80-40c8-95cb-1022683f4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E491ED-1949-46F5-ADBE-816079030E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63F451-4BFB-493E-9D42-B605A06148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2021-10-27T14:14:00Z</dcterms:created>
  <dcterms:modified xsi:type="dcterms:W3CDTF">2021-10-29T15:08:00Z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0x010100AD679A9C45649340BC7077713D2094F0</vt:lpwstr>
  </property>
</Properties>
</file>